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="00454BB0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r w:rsidR="00370FDC">
        <w:rPr>
          <w:rFonts w:ascii="Times New Roman" w:hAnsi="Times New Roman" w:cs="Times New Roman"/>
          <w:b/>
          <w:i/>
          <w:sz w:val="26"/>
          <w:szCs w:val="26"/>
        </w:rPr>
        <w:t>март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0445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994248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ьства Российской Федерации от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распоряжение Правительства РФ от 28 апреля 2018 г.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AD7BD0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Р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аспоряжение Правительства РФ от 28 апреля 2018 г. № 824-р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 создании единого </w:t>
            </w:r>
            <w:proofErr w:type="spellStart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BD0" w:rsidRP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Распоряжение устанавливает обязанность федеральных бюджетных учреждений осуществлять закупки в соответствии с пунктами 4, 5 и 28 части 1 статьи 93 Закона № 44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ФЗ с использованием единого </w:t>
            </w:r>
            <w:proofErr w:type="spell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торговли.</w:t>
            </w:r>
          </w:p>
          <w:p w:rsid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Кроме того, с 01.07.2026 проект контракта и проект документа о приемке при исполнении такого контракта, сформированные с использованием ЕАТ, подлежат направлению оператором ЕАТ в единую информационную систему в сфере закупок для подписания уполномоченными лицами.</w:t>
            </w:r>
            <w:proofErr w:type="gramEnd"/>
          </w:p>
        </w:tc>
        <w:tc>
          <w:tcPr>
            <w:tcW w:w="647" w:type="pct"/>
          </w:tcPr>
          <w:p w:rsidR="00AD5CA8" w:rsidRPr="00640514" w:rsidRDefault="00AD7BD0" w:rsidP="00AD7B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за исключением абзаца шестого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3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3B2581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09.01.2025 № 7</w:t>
            </w:r>
          </w:p>
        </w:tc>
        <w:tc>
          <w:tcPr>
            <w:tcW w:w="3392" w:type="pct"/>
          </w:tcPr>
          <w:p w:rsidR="00D76590" w:rsidRPr="00640514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пункта 5 постановления Правительства Российской Федерации от 23 декабря 2024 г.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1875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</w:t>
            </w:r>
            <w:proofErr w:type="gramEnd"/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47" w:type="pct"/>
          </w:tcPr>
          <w:p w:rsidR="00AD5CA8" w:rsidRPr="00640514" w:rsidRDefault="003B2581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30.01.2025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.01.202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22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3E3" w:rsidRP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вправе осуществить закупку работ, связанных с выполнением регулярных перевозок, объем которых невозможно определить.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выполняемых работ в таком случае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устанавливается: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 километрах пробега транспортных средств;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в часах работы транспортных средств; </w:t>
            </w:r>
          </w:p>
          <w:p w:rsidR="004943E3" w:rsidRP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 километрах пробега и часах работы транспортных средств.</w:t>
            </w:r>
          </w:p>
          <w:p w:rsid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остановление исключает из типовых условий формулу расчета цены единицы работ, выполняемых транспортными средствами.</w:t>
            </w:r>
          </w:p>
        </w:tc>
        <w:tc>
          <w:tcPr>
            <w:tcW w:w="647" w:type="pct"/>
          </w:tcPr>
          <w:p w:rsidR="00AD5CA8" w:rsidRPr="00640514" w:rsidRDefault="004943E3" w:rsidP="004943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395BD6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24.12.2024 № 1072/24</w:t>
            </w:r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 w:rsidR="00395BD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 1211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роверке подлежат документы, содержащие сведения, предусмотренные пунктами 2-4 Правилами направления заказчиками сведений о недобросовестных участниках закупки и поставщиках (исполнителях, подрядчиках), утвержденных постановлением Правительства РФ от 22.11.2012 № 1211.</w:t>
            </w: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640514" w:rsidRDefault="00395BD6" w:rsidP="00395BD6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Также порядком установлены особенности и сроки рассмотрения указанных документов, поступивших в ФАС России либо ее территориальные органы.</w:t>
            </w:r>
          </w:p>
        </w:tc>
        <w:tc>
          <w:tcPr>
            <w:tcW w:w="647" w:type="pct"/>
          </w:tcPr>
          <w:p w:rsidR="002837E6" w:rsidRPr="00640514" w:rsidRDefault="00395BD6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.02.202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454BB0" w:rsidRPr="00395BD6" w:rsidRDefault="00454BB0" w:rsidP="00454B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106</w:t>
            </w:r>
          </w:p>
        </w:tc>
        <w:tc>
          <w:tcPr>
            <w:tcW w:w="3392" w:type="pct"/>
          </w:tcPr>
          <w:p w:rsidR="00454BB0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4B9B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</w:t>
            </w:r>
            <w:r w:rsidR="00EF47D8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20.09.2014 № 963 «Об осуществлении банковского сопровождения контрактов».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Исключает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ся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обязанность поставщиков указывать идентификатор государственного контракта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контрактах (договорах) и платёжных документах, а также отменяется требование направлять отчёт о результатах мониторинга фактического исполнения контракта в Федеральное казначейство.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Оптимизируется количество условий, необходимых для обеспечения банком расширенного сопровождения контракта.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Помимо этого, в соответствии с изменениями, договор о банковском сопровождении должен содержать положения об ответственности сторон в случае нарушения условий, установленных таким договором.</w:t>
            </w:r>
          </w:p>
        </w:tc>
        <w:tc>
          <w:tcPr>
            <w:tcW w:w="647" w:type="pct"/>
          </w:tcPr>
          <w:p w:rsidR="00454BB0" w:rsidRDefault="00454BB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454BB0" w:rsidRPr="00395BD6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152</w:t>
            </w:r>
          </w:p>
        </w:tc>
        <w:tc>
          <w:tcPr>
            <w:tcW w:w="3392" w:type="pct"/>
          </w:tcPr>
          <w:p w:rsidR="00454BB0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едерации от 11 декабря 2024 г. №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 xml:space="preserve"> 1752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47D8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Pr="00EF47D8" w:rsidRDefault="00EF47D8" w:rsidP="00EF47D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F47D8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11.12.2024 № 1752 «О порядке перечисления в 2025 году средств, подлежащих казначейскому сопровождению, на расчетные счета, открытые в кредитных организациях».</w:t>
            </w:r>
          </w:p>
          <w:p w:rsidR="00EF47D8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еречисление средств (в части авансовых платежей) с лицевых счетов участников казначейского сопровождения, открытых в территориальных органах Федерального казначейства, заказчикам по контрактам, заключаемым в рамках исполнения контрактов учреждений, соглашений (договоров),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строительство.</w:t>
            </w:r>
            <w:proofErr w:type="gramEnd"/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остановлением утверждены порядок и форма предоставления информации о перечне строительных материалов и оборудования, включенных в проектную документацию на строительство.</w:t>
            </w:r>
          </w:p>
        </w:tc>
        <w:tc>
          <w:tcPr>
            <w:tcW w:w="647" w:type="pct"/>
          </w:tcPr>
          <w:p w:rsidR="00454BB0" w:rsidRDefault="003404D1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424604" w:rsidRPr="00811E48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316-р</w:t>
            </w:r>
          </w:p>
        </w:tc>
        <w:tc>
          <w:tcPr>
            <w:tcW w:w="3392" w:type="pct"/>
          </w:tcPr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Pr="00424604" w:rsidRDefault="00424604" w:rsidP="0042460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24604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добавлены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следующие банки: ООО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«Абсолют Банк»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Металлургический инвестиционный банк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ИНГ Банк (Евразия) АО, АО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исключен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Коммерческий Банк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424604" w:rsidRDefault="00424604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424604" w:rsidRPr="00811E48" w:rsidRDefault="00B23463" w:rsidP="00B234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10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127</w:t>
            </w:r>
          </w:p>
        </w:tc>
        <w:tc>
          <w:tcPr>
            <w:tcW w:w="3392" w:type="pct"/>
          </w:tcPr>
          <w:p w:rsidR="00424604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Федерации от 1 июля 2016 г. №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 xml:space="preserve">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3463" w:rsidRPr="00211344" w:rsidRDefault="00B23463" w:rsidP="00B2346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01.07.2016 № 615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некоммерческой организацией, осуществляющей деятельность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ложение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№ 615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актуализировано 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в связи с изменениями в Жилищный кодекс Российской Федерации и ст. 53 Градостроительного кодекса Российской Федерации, внесёнными Федеральным законом от 08.08.2024 № 238-ФЗ. 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зменены наименования предметов закупок, предусмотренные п. 8 положения № 615, по которым проводится предварительный отбор подрядных организаций и электронные аукционы.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(памятников истории и культуры) народов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проведения такой закупки.</w:t>
            </w:r>
          </w:p>
        </w:tc>
        <w:tc>
          <w:tcPr>
            <w:tcW w:w="647" w:type="pct"/>
          </w:tcPr>
          <w:p w:rsidR="00424604" w:rsidRDefault="00B23463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810" w:type="pct"/>
          </w:tcPr>
          <w:p w:rsidR="00424604" w:rsidRPr="00811E48" w:rsidRDefault="009C2B05" w:rsidP="009C2B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18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174</w:t>
            </w:r>
          </w:p>
        </w:tc>
        <w:tc>
          <w:tcPr>
            <w:tcW w:w="3392" w:type="pct"/>
          </w:tcPr>
          <w:p w:rsidR="00424604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11B9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11B95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1B95" w:rsidRPr="00A765ED" w:rsidRDefault="00A765ED" w:rsidP="00A765E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A765ED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      </w:r>
            <w:proofErr w:type="gramEnd"/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равила ведения реестра контрактов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приве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соответствие с Закон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№ 44‑ФЗ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(изменения 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принятые Федеральным законом</w:t>
            </w:r>
            <w:r w:rsidR="005751A7"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от 26.12.2024 № 484‑ФЗ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вступивши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силу с 1 января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FA1" w:rsidRDefault="008F0FA1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>онтракты, заключаемые с единственным поставщиком по пунктам 10, 13, 17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93 Закона № 44-ФЗ, не подлежат размещению на официальном сайте единой информационной системы в сфере закупок.</w:t>
            </w:r>
          </w:p>
        </w:tc>
        <w:tc>
          <w:tcPr>
            <w:tcW w:w="647" w:type="pct"/>
          </w:tcPr>
          <w:p w:rsidR="00424604" w:rsidRDefault="00A765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19.02.2025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10" w:type="pct"/>
          </w:tcPr>
          <w:p w:rsidR="00454BB0" w:rsidRPr="00395BD6" w:rsidRDefault="00BD7EC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 </w:t>
            </w:r>
            <w:r w:rsidRPr="00BD7EC0">
              <w:rPr>
                <w:rFonts w:ascii="Times New Roman" w:hAnsi="Times New Roman" w:cs="Times New Roman"/>
                <w:sz w:val="23"/>
                <w:szCs w:val="23"/>
              </w:rPr>
              <w:t xml:space="preserve">20.01.2025 № </w:t>
            </w:r>
            <w:proofErr w:type="gramStart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‑7‑26/29@</w:t>
            </w:r>
          </w:p>
        </w:tc>
        <w:tc>
          <w:tcPr>
            <w:tcW w:w="3392" w:type="pct"/>
          </w:tcPr>
          <w:p w:rsidR="00454BB0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формата представления счета на оплату в электронной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E6AF7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6AF7" w:rsidRDefault="006E6AF7" w:rsidP="006E6A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случае применения счета на оплату при осуществлении государственных (муниципальных) закупок используется информация каталога товаров, работ, услуг для обеспечения государственных и муниципальных нужд, формируемого в соответствии с </w:t>
            </w:r>
            <w:proofErr w:type="gramStart"/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5 и 6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23 Закона № 44-ФЗ.</w:t>
            </w:r>
          </w:p>
        </w:tc>
        <w:tc>
          <w:tcPr>
            <w:tcW w:w="647" w:type="pct"/>
          </w:tcPr>
          <w:p w:rsidR="00454BB0" w:rsidRDefault="006E6AF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810" w:type="pct"/>
          </w:tcPr>
          <w:p w:rsidR="00AE0330" w:rsidRPr="00811E48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26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230</w:t>
            </w:r>
          </w:p>
        </w:tc>
        <w:tc>
          <w:tcPr>
            <w:tcW w:w="3392" w:type="pct"/>
          </w:tcPr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Pr="00564DC6" w:rsidRDefault="00564DC6" w:rsidP="00564DC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ены 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изменения в требования к промышленной продукции, предъявляемые в целях ее отнесения к продукции, произведенной на территории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«I. Продукция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промышленности» и «IV. Продукция отрасли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фотоники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и светотехники».</w:t>
            </w:r>
          </w:p>
        </w:tc>
        <w:tc>
          <w:tcPr>
            <w:tcW w:w="647" w:type="pct"/>
          </w:tcPr>
          <w:p w:rsidR="00AE0330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06.</w:t>
            </w:r>
            <w:r w:rsidR="00564DC6" w:rsidRPr="00370FDC">
              <w:rPr>
                <w:rFonts w:ascii="Times New Roman" w:hAnsi="Times New Roman" w:cs="Times New Roman"/>
                <w:sz w:val="23"/>
                <w:szCs w:val="23"/>
              </w:rPr>
              <w:t>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AE0330" w:rsidRPr="00A30F83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469-р</w:t>
            </w:r>
          </w:p>
        </w:tc>
        <w:tc>
          <w:tcPr>
            <w:tcW w:w="3392" w:type="pct"/>
          </w:tcPr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FBD" w:rsidRPr="00424604" w:rsidRDefault="00CC2FBD" w:rsidP="00CC2FB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исключены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Финансовая Корпорация Открытие»,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РОСБАНК.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E0330" w:rsidRDefault="00AE033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4849" w:rsidRPr="00640514" w:rsidTr="00B16CA8">
        <w:tc>
          <w:tcPr>
            <w:tcW w:w="151" w:type="pct"/>
          </w:tcPr>
          <w:p w:rsidR="00264849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10" w:type="pct"/>
          </w:tcPr>
          <w:p w:rsidR="00264849" w:rsidRPr="00DD0C56" w:rsidRDefault="00264849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4849">
              <w:rPr>
                <w:rFonts w:ascii="Times New Roman" w:hAnsi="Times New Roman" w:cs="Times New Roman"/>
                <w:sz w:val="23"/>
                <w:szCs w:val="23"/>
              </w:rPr>
              <w:t>приказ Минздрава России от 22.01.2025 № 26н</w:t>
            </w:r>
          </w:p>
        </w:tc>
        <w:tc>
          <w:tcPr>
            <w:tcW w:w="3392" w:type="pct"/>
          </w:tcPr>
          <w:p w:rsidR="00264849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 услуги при осуществлении закупок медицинских изделий, утвержденного приказом Министерства здравоохранения Российской Федерации от 15 мая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450н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6355" w:rsidRP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Приказом установлено, что при использовании заказчиком контрактов, содержащихся в реестре контрактов, их заключение и исполнение должно быть осуществлено: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на территории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, в котором расположен заказчик;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и (или) на территории сопредельных с местом расположения заказчика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96355" w:rsidRP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(или) на территории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федерального округа, в котором расположен заказчик.</w:t>
            </w:r>
          </w:p>
        </w:tc>
        <w:tc>
          <w:tcPr>
            <w:tcW w:w="647" w:type="pct"/>
          </w:tcPr>
          <w:p w:rsidR="00264849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11.03</w:t>
            </w:r>
            <w:r w:rsidR="00096355" w:rsidRPr="00370FDC">
              <w:rPr>
                <w:rFonts w:ascii="Times New Roman" w:hAnsi="Times New Roman" w:cs="Times New Roman"/>
                <w:sz w:val="23"/>
                <w:szCs w:val="23"/>
              </w:rPr>
              <w:t>.2025 г.</w:t>
            </w:r>
          </w:p>
        </w:tc>
      </w:tr>
      <w:tr w:rsidR="00370FDC" w:rsidRPr="00640514" w:rsidTr="00B16CA8">
        <w:tc>
          <w:tcPr>
            <w:tcW w:w="151" w:type="pct"/>
          </w:tcPr>
          <w:p w:rsidR="00370FDC" w:rsidRDefault="00370FD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370FDC" w:rsidRPr="00264849" w:rsidRDefault="00370FDC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23.01.2025 № 30/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 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Российской Федерации от 4 августа 2020 г.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риказом 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 изменения </w:t>
            </w:r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состав сметной документации и требования к ее оформлению;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порядок составления локальных сметных расчетов (смет);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оплаты труда, эксплуатации машин и механизмов, материальных ресурсов и оборудования при разработке локальных сметных расчетов (смет) ресурсным методом;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сводный сметный расчет стоимости строительства;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при внесении изменений в сметную документацию.</w:t>
            </w:r>
          </w:p>
        </w:tc>
        <w:tc>
          <w:tcPr>
            <w:tcW w:w="647" w:type="pct"/>
          </w:tcPr>
          <w:p w:rsidR="00370FDC" w:rsidRPr="00564DC6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25.03.2025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474535"/>
    <w:multiLevelType w:val="multilevel"/>
    <w:tmpl w:val="9A3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E798F"/>
    <w:multiLevelType w:val="hybridMultilevel"/>
    <w:tmpl w:val="5216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24"/>
  </w:num>
  <w:num w:numId="5">
    <w:abstractNumId w:val="25"/>
  </w:num>
  <w:num w:numId="6">
    <w:abstractNumId w:val="0"/>
  </w:num>
  <w:num w:numId="7">
    <w:abstractNumId w:val="15"/>
  </w:num>
  <w:num w:numId="8">
    <w:abstractNumId w:val="6"/>
  </w:num>
  <w:num w:numId="9">
    <w:abstractNumId w:val="2"/>
  </w:num>
  <w:num w:numId="10">
    <w:abstractNumId w:val="19"/>
  </w:num>
  <w:num w:numId="11">
    <w:abstractNumId w:val="13"/>
  </w:num>
  <w:num w:numId="12">
    <w:abstractNumId w:val="9"/>
  </w:num>
  <w:num w:numId="13">
    <w:abstractNumId w:val="17"/>
  </w:num>
  <w:num w:numId="14">
    <w:abstractNumId w:val="10"/>
  </w:num>
  <w:num w:numId="15">
    <w:abstractNumId w:val="3"/>
  </w:num>
  <w:num w:numId="16">
    <w:abstractNumId w:val="8"/>
  </w:num>
  <w:num w:numId="17">
    <w:abstractNumId w:val="4"/>
  </w:num>
  <w:num w:numId="18">
    <w:abstractNumId w:val="14"/>
  </w:num>
  <w:num w:numId="19">
    <w:abstractNumId w:val="16"/>
  </w:num>
  <w:num w:numId="20">
    <w:abstractNumId w:val="7"/>
  </w:num>
  <w:num w:numId="21">
    <w:abstractNumId w:val="21"/>
  </w:num>
  <w:num w:numId="22">
    <w:abstractNumId w:val="26"/>
  </w:num>
  <w:num w:numId="23">
    <w:abstractNumId w:val="1"/>
  </w:num>
  <w:num w:numId="24">
    <w:abstractNumId w:val="20"/>
  </w:num>
  <w:num w:numId="25">
    <w:abstractNumId w:val="5"/>
  </w:num>
  <w:num w:numId="26">
    <w:abstractNumId w:val="22"/>
  </w:num>
  <w:num w:numId="27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6355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1F63"/>
    <w:rsid w:val="001B6280"/>
    <w:rsid w:val="001B791A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1344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4849"/>
    <w:rsid w:val="00265755"/>
    <w:rsid w:val="00265875"/>
    <w:rsid w:val="0027048A"/>
    <w:rsid w:val="00270B7B"/>
    <w:rsid w:val="00270E4C"/>
    <w:rsid w:val="00274B9B"/>
    <w:rsid w:val="002767B5"/>
    <w:rsid w:val="002837E6"/>
    <w:rsid w:val="0028599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04D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0FDC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AAA"/>
    <w:rsid w:val="0039711A"/>
    <w:rsid w:val="003A00C6"/>
    <w:rsid w:val="003A2345"/>
    <w:rsid w:val="003A2C3F"/>
    <w:rsid w:val="003A4CA9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4604"/>
    <w:rsid w:val="0042507A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4BB0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1B95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4DC6"/>
    <w:rsid w:val="005672B2"/>
    <w:rsid w:val="00570101"/>
    <w:rsid w:val="00570A82"/>
    <w:rsid w:val="00572BAE"/>
    <w:rsid w:val="005741DD"/>
    <w:rsid w:val="005751A7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4E0D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4BFC"/>
    <w:rsid w:val="0062584C"/>
    <w:rsid w:val="006260B7"/>
    <w:rsid w:val="00626341"/>
    <w:rsid w:val="00627F4A"/>
    <w:rsid w:val="00632D90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6AF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1DDD"/>
    <w:rsid w:val="008E2370"/>
    <w:rsid w:val="008E60E8"/>
    <w:rsid w:val="008F01D1"/>
    <w:rsid w:val="008F0FA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0A3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2B05"/>
    <w:rsid w:val="009C5C32"/>
    <w:rsid w:val="009C6289"/>
    <w:rsid w:val="009D2693"/>
    <w:rsid w:val="009D3531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65ED"/>
    <w:rsid w:val="00A81FB0"/>
    <w:rsid w:val="00A86724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0330"/>
    <w:rsid w:val="00AE3DBA"/>
    <w:rsid w:val="00AF1FB0"/>
    <w:rsid w:val="00AF44AD"/>
    <w:rsid w:val="00AF55BB"/>
    <w:rsid w:val="00AF7C45"/>
    <w:rsid w:val="00B01F9D"/>
    <w:rsid w:val="00B0398C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2528"/>
    <w:rsid w:val="00B23463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D7EC0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2FBD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031A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37C0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47D8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5F98B-493D-4999-B5FC-20A4DCE9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3310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327</cp:revision>
  <dcterms:created xsi:type="dcterms:W3CDTF">2022-04-12T11:35:00Z</dcterms:created>
  <dcterms:modified xsi:type="dcterms:W3CDTF">2025-03-28T08:19:00Z</dcterms:modified>
</cp:coreProperties>
</file>